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82D24" w14:textId="30D6005C" w:rsidR="00B308AE" w:rsidRPr="003C4635" w:rsidRDefault="00B308AE" w:rsidP="00B308AE">
      <w:pPr>
        <w:ind w:left="709" w:right="1274"/>
        <w:jc w:val="center"/>
        <w:rPr>
          <w:b/>
          <w:bCs/>
          <w:sz w:val="24"/>
          <w:szCs w:val="24"/>
        </w:rPr>
      </w:pPr>
      <w:r w:rsidRPr="003C4635">
        <w:rPr>
          <w:b/>
          <w:bCs/>
          <w:sz w:val="24"/>
          <w:szCs w:val="24"/>
        </w:rPr>
        <w:t>COMUNICATO STAMPA</w:t>
      </w:r>
    </w:p>
    <w:p w14:paraId="0B0ADE25" w14:textId="77777777" w:rsidR="00E41962" w:rsidRPr="00E41962" w:rsidRDefault="00E41962" w:rsidP="004E6E49">
      <w:pPr>
        <w:ind w:left="993" w:right="1274"/>
        <w:jc w:val="center"/>
        <w:rPr>
          <w:b/>
          <w:bCs/>
          <w:sz w:val="24"/>
          <w:szCs w:val="24"/>
        </w:rPr>
      </w:pPr>
      <w:r w:rsidRPr="00E41962">
        <w:rPr>
          <w:b/>
          <w:bCs/>
          <w:sz w:val="24"/>
          <w:szCs w:val="24"/>
        </w:rPr>
        <w:t>“ACROBATICA: aggiornamento al calendario degli eventi societari relativo all’anno 2026”</w:t>
      </w:r>
    </w:p>
    <w:p w14:paraId="36553CD3" w14:textId="77777777" w:rsidR="00036275" w:rsidRPr="003C4EC1" w:rsidRDefault="00036275" w:rsidP="00036275">
      <w:pPr>
        <w:ind w:left="993" w:right="1274"/>
        <w:jc w:val="both"/>
        <w:rPr>
          <w:sz w:val="24"/>
          <w:szCs w:val="24"/>
        </w:rPr>
      </w:pPr>
      <w:r w:rsidRPr="00036275">
        <w:rPr>
          <w:b/>
          <w:bCs/>
          <w:sz w:val="24"/>
          <w:szCs w:val="24"/>
          <w:u w:val="single"/>
        </w:rPr>
        <w:t xml:space="preserve">Genova, 4 agosto 2026 </w:t>
      </w:r>
      <w:r w:rsidRPr="003C4EC1">
        <w:rPr>
          <w:sz w:val="24"/>
          <w:szCs w:val="24"/>
        </w:rPr>
        <w:t>– Il Consiglio di Amministrazione di EdiliziAcrobatica S.p.A. (“</w:t>
      </w:r>
      <w:r w:rsidRPr="001B35A9">
        <w:rPr>
          <w:b/>
          <w:bCs/>
          <w:i/>
          <w:iCs/>
          <w:sz w:val="24"/>
          <w:szCs w:val="24"/>
        </w:rPr>
        <w:t>Società</w:t>
      </w:r>
      <w:r w:rsidRPr="003C4EC1">
        <w:rPr>
          <w:sz w:val="24"/>
          <w:szCs w:val="24"/>
        </w:rPr>
        <w:t>” o “</w:t>
      </w:r>
      <w:r w:rsidRPr="001B35A9">
        <w:rPr>
          <w:b/>
          <w:bCs/>
          <w:i/>
          <w:iCs/>
          <w:sz w:val="24"/>
          <w:szCs w:val="24"/>
        </w:rPr>
        <w:t>ACROBATICA</w:t>
      </w:r>
      <w:r w:rsidRPr="003C4EC1">
        <w:rPr>
          <w:sz w:val="24"/>
          <w:szCs w:val="24"/>
        </w:rPr>
        <w:t>”), società a capo dell’omonimo gruppo e quotata sul mercato Euronext Growth Milan (ticker EDAC) e su Euronext Growth Paris (ticker ALEAC), facendo seguito a quanto comunicato al mercato in data 22 maggio 2026 in merito all’aggiornamento delle tempistiche per l’approvazione del progetto di bilancio d’esercizio al 31 dicembre 2025 e del bilancio consolidato di Gruppo, rende noto di aver deliberato in data odierna una modifica del calendario degli eventi societari relativo all’esercizio 2026.</w:t>
      </w:r>
    </w:p>
    <w:p w14:paraId="7F0B3C52" w14:textId="2FBA24B2" w:rsidR="00036275" w:rsidRPr="003C4EC1" w:rsidRDefault="00036275" w:rsidP="00036275">
      <w:pPr>
        <w:ind w:left="993" w:right="1274"/>
        <w:jc w:val="both"/>
        <w:rPr>
          <w:sz w:val="24"/>
          <w:szCs w:val="24"/>
        </w:rPr>
      </w:pPr>
      <w:r w:rsidRPr="003C4EC1">
        <w:rPr>
          <w:sz w:val="24"/>
          <w:szCs w:val="24"/>
        </w:rPr>
        <w:t xml:space="preserve">Ai sensi dell’art. 17 del Regolamento Euronext Growth Milan, la Società comunica che il Consiglio di Amministrazione per l’approvazione del progetto di bilancio d’esercizio al 31 dicembre 2025 e del bilancio consolidato al 31 dicembre 2025 si terrà in data </w:t>
      </w:r>
      <w:r w:rsidR="0080376F" w:rsidRPr="00941B5A">
        <w:rPr>
          <w:sz w:val="24"/>
          <w:szCs w:val="24"/>
        </w:rPr>
        <w:t>24</w:t>
      </w:r>
      <w:r w:rsidRPr="00941B5A">
        <w:rPr>
          <w:sz w:val="24"/>
          <w:szCs w:val="24"/>
        </w:rPr>
        <w:t xml:space="preserve"> agosto 2026</w:t>
      </w:r>
      <w:r w:rsidRPr="003C4EC1">
        <w:rPr>
          <w:sz w:val="24"/>
          <w:szCs w:val="24"/>
        </w:rPr>
        <w:t>.</w:t>
      </w:r>
    </w:p>
    <w:p w14:paraId="6D16158A" w14:textId="21484A85" w:rsidR="00036275" w:rsidRPr="003C4EC1" w:rsidRDefault="00036275" w:rsidP="00036275">
      <w:pPr>
        <w:ind w:left="993" w:right="1274"/>
        <w:jc w:val="both"/>
        <w:rPr>
          <w:sz w:val="24"/>
          <w:szCs w:val="24"/>
        </w:rPr>
      </w:pPr>
      <w:r w:rsidRPr="003C4EC1">
        <w:rPr>
          <w:sz w:val="24"/>
          <w:szCs w:val="24"/>
        </w:rPr>
        <w:t xml:space="preserve">Conseguentemente, l’Assemblea degli Azionisti, in seduta ordinaria, chiamata ad approvare il bilancio d’esercizio al 31 dicembre 2025 e a prendere atto del bilancio consolidato al 31 dicembre 2025, si terrà in prima </w:t>
      </w:r>
      <w:r w:rsidRPr="00AD3658">
        <w:rPr>
          <w:sz w:val="24"/>
          <w:szCs w:val="24"/>
        </w:rPr>
        <w:t xml:space="preserve">convocazione in data </w:t>
      </w:r>
      <w:r w:rsidR="0080376F" w:rsidRPr="00AD3658">
        <w:rPr>
          <w:sz w:val="24"/>
          <w:szCs w:val="24"/>
        </w:rPr>
        <w:t>2</w:t>
      </w:r>
      <w:r w:rsidRPr="00AD3658">
        <w:rPr>
          <w:sz w:val="24"/>
          <w:szCs w:val="24"/>
        </w:rPr>
        <w:t>8 settembre 2026 e, occorrendo, in seconda convocazione in data 2</w:t>
      </w:r>
      <w:r w:rsidR="0080376F" w:rsidRPr="00AD3658">
        <w:rPr>
          <w:sz w:val="24"/>
          <w:szCs w:val="24"/>
        </w:rPr>
        <w:t>9</w:t>
      </w:r>
      <w:r w:rsidRPr="00AD3658">
        <w:rPr>
          <w:sz w:val="24"/>
          <w:szCs w:val="24"/>
        </w:rPr>
        <w:t xml:space="preserve"> settembre 2026.</w:t>
      </w:r>
    </w:p>
    <w:p w14:paraId="034543CD" w14:textId="77777777" w:rsidR="00036275" w:rsidRPr="003C4EC1" w:rsidRDefault="00036275" w:rsidP="00036275">
      <w:pPr>
        <w:ind w:left="993" w:right="1274"/>
        <w:jc w:val="both"/>
        <w:rPr>
          <w:sz w:val="24"/>
          <w:szCs w:val="24"/>
        </w:rPr>
      </w:pPr>
      <w:r w:rsidRPr="0080376F">
        <w:rPr>
          <w:sz w:val="24"/>
          <w:szCs w:val="24"/>
        </w:rPr>
        <w:t>La Società comunica inoltre che viene eliminata dal calendario degli eventi societari la riunione del Consiglio di Amministrazione prevista in data 5 agosto 2026 per la presa d’atto dei ricavi consolidati del primo semestre 2026 non sottoposti a revisione contabile.</w:t>
      </w:r>
    </w:p>
    <w:p w14:paraId="1346BBE8" w14:textId="77777777" w:rsidR="00036275" w:rsidRPr="003C4EC1" w:rsidRDefault="00036275" w:rsidP="00036275">
      <w:pPr>
        <w:ind w:left="993" w:right="1274"/>
        <w:jc w:val="both"/>
        <w:rPr>
          <w:sz w:val="24"/>
          <w:szCs w:val="24"/>
        </w:rPr>
      </w:pPr>
      <w:r w:rsidRPr="003C4EC1">
        <w:rPr>
          <w:sz w:val="24"/>
          <w:szCs w:val="24"/>
        </w:rPr>
        <w:t>Si riporta di seguito il dettaglio aggiornato del calendario degli eventi societari per l’esercizio 2026:</w:t>
      </w:r>
    </w:p>
    <w:p w14:paraId="6AC339F2" w14:textId="67CFFB95" w:rsidR="00036275" w:rsidRPr="003C4EC1" w:rsidRDefault="0080376F" w:rsidP="00036275">
      <w:pPr>
        <w:ind w:left="993" w:right="1274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24</w:t>
      </w:r>
      <w:r w:rsidR="00036275" w:rsidRPr="00D2661A">
        <w:rPr>
          <w:b/>
          <w:bCs/>
          <w:sz w:val="24"/>
          <w:szCs w:val="24"/>
          <w:u w:val="single"/>
        </w:rPr>
        <w:t xml:space="preserve"> agosto 2026</w:t>
      </w:r>
      <w:r w:rsidR="00036275" w:rsidRPr="003C4EC1">
        <w:rPr>
          <w:sz w:val="24"/>
          <w:szCs w:val="24"/>
        </w:rPr>
        <w:t>: riunione del Consiglio di Amministrazione di EdiliziAcrobatica per l’approvazione del progetto di bilancio della Società e del bilancio consolidato del Gruppo relativi all’esercizio chiuso al 31 dicembre 2025</w:t>
      </w:r>
      <w:r w:rsidR="00891D1C">
        <w:rPr>
          <w:sz w:val="24"/>
          <w:szCs w:val="24"/>
        </w:rPr>
        <w:t>;</w:t>
      </w:r>
      <w:r w:rsidR="00D2661A">
        <w:rPr>
          <w:sz w:val="24"/>
          <w:szCs w:val="24"/>
        </w:rPr>
        <w:t xml:space="preserve"> </w:t>
      </w:r>
    </w:p>
    <w:p w14:paraId="5E92E795" w14:textId="26BDBEBC" w:rsidR="00036275" w:rsidRPr="003C4EC1" w:rsidRDefault="0080376F" w:rsidP="00036275">
      <w:pPr>
        <w:ind w:left="993" w:right="1274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2</w:t>
      </w:r>
      <w:r w:rsidR="00036275" w:rsidRPr="00D2661A">
        <w:rPr>
          <w:b/>
          <w:bCs/>
          <w:sz w:val="24"/>
          <w:szCs w:val="24"/>
          <w:u w:val="single"/>
        </w:rPr>
        <w:t>8 settembre 2026</w:t>
      </w:r>
      <w:r w:rsidR="00036275" w:rsidRPr="003C4EC1">
        <w:rPr>
          <w:sz w:val="24"/>
          <w:szCs w:val="24"/>
        </w:rPr>
        <w:t>: prima convocazione dell’Assemblea degli Azionisti per l’approvazione del bilancio della Società e la presa d’atto del bilancio consolidato del Gruppo relativi all’esercizio chiuso al 31 dicembre 2025;</w:t>
      </w:r>
    </w:p>
    <w:p w14:paraId="44CB23D5" w14:textId="4E3AD922" w:rsidR="00036275" w:rsidRPr="003C4EC1" w:rsidRDefault="00036275" w:rsidP="00036275">
      <w:pPr>
        <w:ind w:left="993" w:right="1274"/>
        <w:jc w:val="both"/>
        <w:rPr>
          <w:sz w:val="24"/>
          <w:szCs w:val="24"/>
        </w:rPr>
      </w:pPr>
      <w:r w:rsidRPr="00D2661A">
        <w:rPr>
          <w:b/>
          <w:bCs/>
          <w:sz w:val="24"/>
          <w:szCs w:val="24"/>
          <w:u w:val="single"/>
        </w:rPr>
        <w:t>2</w:t>
      </w:r>
      <w:r w:rsidR="0080376F">
        <w:rPr>
          <w:b/>
          <w:bCs/>
          <w:sz w:val="24"/>
          <w:szCs w:val="24"/>
          <w:u w:val="single"/>
        </w:rPr>
        <w:t>9</w:t>
      </w:r>
      <w:r w:rsidRPr="00D2661A">
        <w:rPr>
          <w:b/>
          <w:bCs/>
          <w:sz w:val="24"/>
          <w:szCs w:val="24"/>
          <w:u w:val="single"/>
        </w:rPr>
        <w:t xml:space="preserve"> settembre 2026</w:t>
      </w:r>
      <w:r w:rsidRPr="003C4EC1">
        <w:rPr>
          <w:sz w:val="24"/>
          <w:szCs w:val="24"/>
        </w:rPr>
        <w:t>: seconda convocazione dell’Assemblea degli Azionisti per l’approvazione del bilancio della Società e la presa d’atto del bilancio consolidato del Gruppo relativi all’esercizio chiuso al 31 dicembre 2025;</w:t>
      </w:r>
    </w:p>
    <w:p w14:paraId="402A8103" w14:textId="77777777" w:rsidR="00036275" w:rsidRPr="003C4EC1" w:rsidRDefault="00036275" w:rsidP="00036275">
      <w:pPr>
        <w:ind w:left="993" w:right="1274"/>
        <w:jc w:val="both"/>
        <w:rPr>
          <w:sz w:val="24"/>
          <w:szCs w:val="24"/>
        </w:rPr>
      </w:pPr>
      <w:r w:rsidRPr="00D2661A">
        <w:rPr>
          <w:b/>
          <w:bCs/>
          <w:sz w:val="24"/>
          <w:szCs w:val="24"/>
          <w:u w:val="single"/>
        </w:rPr>
        <w:t>29 settembre 2026</w:t>
      </w:r>
      <w:r w:rsidRPr="003C4EC1">
        <w:rPr>
          <w:sz w:val="24"/>
          <w:szCs w:val="24"/>
        </w:rPr>
        <w:t>: riunione del Consiglio di Amministrazione della Società per l’approvazione della relazione semestrale consolidata al 30 giugno 2026 – sottoposta volontariamente a revisione contabile;</w:t>
      </w:r>
    </w:p>
    <w:p w14:paraId="39A439BD" w14:textId="77777777" w:rsidR="00036275" w:rsidRPr="003C4EC1" w:rsidRDefault="00036275" w:rsidP="00036275">
      <w:pPr>
        <w:ind w:left="993" w:right="1274"/>
        <w:jc w:val="both"/>
        <w:rPr>
          <w:sz w:val="24"/>
          <w:szCs w:val="24"/>
        </w:rPr>
      </w:pPr>
      <w:r w:rsidRPr="00D2661A">
        <w:rPr>
          <w:b/>
          <w:bCs/>
          <w:sz w:val="24"/>
          <w:szCs w:val="24"/>
          <w:u w:val="single"/>
        </w:rPr>
        <w:lastRenderedPageBreak/>
        <w:t>4 novembre 2026:</w:t>
      </w:r>
      <w:r w:rsidRPr="003C4EC1">
        <w:rPr>
          <w:sz w:val="24"/>
          <w:szCs w:val="24"/>
        </w:rPr>
        <w:t xml:space="preserve"> riunione del Consiglio di Amministrazione di EdiliziAcrobatica per la presa d’atto dei ricavi prodotti consolidati dei primi nove mesi del 2026 – non sottoposti a revisione contabile.</w:t>
      </w:r>
    </w:p>
    <w:p w14:paraId="6C47E5D8" w14:textId="77777777" w:rsidR="00036275" w:rsidRPr="003C4EC1" w:rsidRDefault="00036275" w:rsidP="00036275">
      <w:pPr>
        <w:ind w:left="993" w:right="1274"/>
        <w:jc w:val="both"/>
        <w:rPr>
          <w:sz w:val="24"/>
          <w:szCs w:val="24"/>
        </w:rPr>
      </w:pPr>
      <w:r w:rsidRPr="003C4EC1">
        <w:rPr>
          <w:sz w:val="24"/>
          <w:szCs w:val="24"/>
        </w:rPr>
        <w:t>Il presente comunicato stampa è disponibile sul sistema di diffusione 1info (www.1info.it) e sul sito internet dell’Emittente www.acrobaticagroup.com (sezione Investor Relations / Comunicati).</w:t>
      </w:r>
    </w:p>
    <w:p w14:paraId="5F2A29DF" w14:textId="32A5981D" w:rsidR="00252CB3" w:rsidRPr="00DA6C81" w:rsidRDefault="00252CB3" w:rsidP="008934BD">
      <w:pPr>
        <w:ind w:right="850"/>
        <w:jc w:val="both"/>
        <w:rPr>
          <w:sz w:val="18"/>
          <w:szCs w:val="18"/>
        </w:rPr>
      </w:pPr>
    </w:p>
    <w:sectPr w:rsidR="00252CB3" w:rsidRPr="00DA6C81" w:rsidSect="008426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127" w:right="0" w:bottom="1134" w:left="0" w:header="0" w:footer="1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200C2" w14:textId="77777777" w:rsidR="00465788" w:rsidRDefault="00465788" w:rsidP="00E820E9">
      <w:pPr>
        <w:spacing w:after="0" w:line="240" w:lineRule="auto"/>
      </w:pPr>
      <w:r>
        <w:separator/>
      </w:r>
    </w:p>
  </w:endnote>
  <w:endnote w:type="continuationSeparator" w:id="0">
    <w:p w14:paraId="7D8071C2" w14:textId="77777777" w:rsidR="00465788" w:rsidRDefault="00465788" w:rsidP="00E82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AF6BE" w14:textId="77777777" w:rsidR="00081CE4" w:rsidRDefault="00081CE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34912" w14:textId="77777777" w:rsidR="00E820E9" w:rsidRDefault="00542F59" w:rsidP="00E820E9">
    <w:pPr>
      <w:pStyle w:val="Pidipagina"/>
    </w:pPr>
    <w:r>
      <w:rPr>
        <w:noProof/>
      </w:rPr>
      <w:drawing>
        <wp:inline distT="0" distB="0" distL="0" distR="0" wp14:anchorId="4985AC06" wp14:editId="68A1CDF5">
          <wp:extent cx="7569171" cy="1275240"/>
          <wp:effectExtent l="0" t="0" r="635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171" cy="1275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FB689" w14:textId="77777777" w:rsidR="00081CE4" w:rsidRDefault="00081CE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FBBF5" w14:textId="77777777" w:rsidR="00465788" w:rsidRDefault="00465788" w:rsidP="00E820E9">
      <w:pPr>
        <w:spacing w:after="0" w:line="240" w:lineRule="auto"/>
      </w:pPr>
      <w:r>
        <w:separator/>
      </w:r>
    </w:p>
  </w:footnote>
  <w:footnote w:type="continuationSeparator" w:id="0">
    <w:p w14:paraId="694A797A" w14:textId="77777777" w:rsidR="00465788" w:rsidRDefault="00465788" w:rsidP="00E820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0245D" w14:textId="77777777" w:rsidR="00081CE4" w:rsidRDefault="00081CE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3CF7B" w14:textId="6D96867D" w:rsidR="00E820E9" w:rsidRDefault="00E820E9">
    <w:pPr>
      <w:pStyle w:val="Intestazione"/>
    </w:pPr>
    <w:r>
      <w:rPr>
        <w:noProof/>
      </w:rPr>
      <w:drawing>
        <wp:inline distT="0" distB="0" distL="0" distR="0" wp14:anchorId="1291FE1A" wp14:editId="625DDCA0">
          <wp:extent cx="7557022" cy="1471791"/>
          <wp:effectExtent l="0" t="0" r="0" b="190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22" cy="14717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8DCAE" w14:textId="77777777" w:rsidR="00081CE4" w:rsidRDefault="00081CE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07584"/>
    <w:multiLevelType w:val="multilevel"/>
    <w:tmpl w:val="3954A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DC6B6D"/>
    <w:multiLevelType w:val="hybridMultilevel"/>
    <w:tmpl w:val="0B120B2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9037EFD"/>
    <w:multiLevelType w:val="hybridMultilevel"/>
    <w:tmpl w:val="9E0EE7A4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80A79ED"/>
    <w:multiLevelType w:val="multilevel"/>
    <w:tmpl w:val="9E943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8121613">
    <w:abstractNumId w:val="0"/>
  </w:num>
  <w:num w:numId="2" w16cid:durableId="936402771">
    <w:abstractNumId w:val="3"/>
  </w:num>
  <w:num w:numId="3" w16cid:durableId="1372877246">
    <w:abstractNumId w:val="2"/>
  </w:num>
  <w:num w:numId="4" w16cid:durableId="1578784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E9"/>
    <w:rsid w:val="000173C6"/>
    <w:rsid w:val="000271F8"/>
    <w:rsid w:val="00036275"/>
    <w:rsid w:val="00036A02"/>
    <w:rsid w:val="00065A35"/>
    <w:rsid w:val="00071212"/>
    <w:rsid w:val="00071F2A"/>
    <w:rsid w:val="00072834"/>
    <w:rsid w:val="00081CE4"/>
    <w:rsid w:val="00091CBF"/>
    <w:rsid w:val="000A22CC"/>
    <w:rsid w:val="000A2ED1"/>
    <w:rsid w:val="000B434B"/>
    <w:rsid w:val="000C4F7F"/>
    <w:rsid w:val="000D5181"/>
    <w:rsid w:val="000F1A80"/>
    <w:rsid w:val="000F4337"/>
    <w:rsid w:val="0010092F"/>
    <w:rsid w:val="00106701"/>
    <w:rsid w:val="00110D6E"/>
    <w:rsid w:val="00112695"/>
    <w:rsid w:val="001306B6"/>
    <w:rsid w:val="00152E9C"/>
    <w:rsid w:val="00153174"/>
    <w:rsid w:val="00155E86"/>
    <w:rsid w:val="00171B8C"/>
    <w:rsid w:val="001758B8"/>
    <w:rsid w:val="00193975"/>
    <w:rsid w:val="001A618E"/>
    <w:rsid w:val="001A6DC1"/>
    <w:rsid w:val="001B1A59"/>
    <w:rsid w:val="001B35A9"/>
    <w:rsid w:val="001B475E"/>
    <w:rsid w:val="001C37AB"/>
    <w:rsid w:val="001C7E6B"/>
    <w:rsid w:val="001D11FC"/>
    <w:rsid w:val="001D31C5"/>
    <w:rsid w:val="001F1557"/>
    <w:rsid w:val="001F24A3"/>
    <w:rsid w:val="001F6ADA"/>
    <w:rsid w:val="0020384B"/>
    <w:rsid w:val="0020771A"/>
    <w:rsid w:val="0021031F"/>
    <w:rsid w:val="00217790"/>
    <w:rsid w:val="002227B9"/>
    <w:rsid w:val="00231674"/>
    <w:rsid w:val="0024106E"/>
    <w:rsid w:val="00244C86"/>
    <w:rsid w:val="00244E53"/>
    <w:rsid w:val="00251238"/>
    <w:rsid w:val="00252CB3"/>
    <w:rsid w:val="00261F44"/>
    <w:rsid w:val="00262180"/>
    <w:rsid w:val="00271790"/>
    <w:rsid w:val="002744B3"/>
    <w:rsid w:val="0028340C"/>
    <w:rsid w:val="00287AFC"/>
    <w:rsid w:val="002934F0"/>
    <w:rsid w:val="00297A3C"/>
    <w:rsid w:val="002C1FF7"/>
    <w:rsid w:val="002C6014"/>
    <w:rsid w:val="002C633D"/>
    <w:rsid w:val="002C6A00"/>
    <w:rsid w:val="002D2B52"/>
    <w:rsid w:val="002E6852"/>
    <w:rsid w:val="002E7FC8"/>
    <w:rsid w:val="002F7BFD"/>
    <w:rsid w:val="00325703"/>
    <w:rsid w:val="00333986"/>
    <w:rsid w:val="00335C3D"/>
    <w:rsid w:val="003412B6"/>
    <w:rsid w:val="00342DA5"/>
    <w:rsid w:val="003441D6"/>
    <w:rsid w:val="00345AAF"/>
    <w:rsid w:val="00356858"/>
    <w:rsid w:val="0036081B"/>
    <w:rsid w:val="0036164C"/>
    <w:rsid w:val="00362DAA"/>
    <w:rsid w:val="0036410A"/>
    <w:rsid w:val="00373B88"/>
    <w:rsid w:val="00373F8C"/>
    <w:rsid w:val="00374BC1"/>
    <w:rsid w:val="00376D32"/>
    <w:rsid w:val="00381178"/>
    <w:rsid w:val="00393A6C"/>
    <w:rsid w:val="003A2E69"/>
    <w:rsid w:val="003C4635"/>
    <w:rsid w:val="003C4EC1"/>
    <w:rsid w:val="003D243E"/>
    <w:rsid w:val="00400CAB"/>
    <w:rsid w:val="0040319C"/>
    <w:rsid w:val="00406F1C"/>
    <w:rsid w:val="0040794E"/>
    <w:rsid w:val="0041177E"/>
    <w:rsid w:val="004121FF"/>
    <w:rsid w:val="00416B92"/>
    <w:rsid w:val="004271EB"/>
    <w:rsid w:val="00432A67"/>
    <w:rsid w:val="0043670A"/>
    <w:rsid w:val="004373F7"/>
    <w:rsid w:val="0044606C"/>
    <w:rsid w:val="004547BD"/>
    <w:rsid w:val="00456D88"/>
    <w:rsid w:val="0046144C"/>
    <w:rsid w:val="004636E2"/>
    <w:rsid w:val="00465788"/>
    <w:rsid w:val="00472915"/>
    <w:rsid w:val="004771DC"/>
    <w:rsid w:val="00480D06"/>
    <w:rsid w:val="00491626"/>
    <w:rsid w:val="00492B8D"/>
    <w:rsid w:val="004A5990"/>
    <w:rsid w:val="004B1566"/>
    <w:rsid w:val="004C02BE"/>
    <w:rsid w:val="004C5F4F"/>
    <w:rsid w:val="004D7798"/>
    <w:rsid w:val="004E6E49"/>
    <w:rsid w:val="004F3811"/>
    <w:rsid w:val="004F3CB6"/>
    <w:rsid w:val="00504A67"/>
    <w:rsid w:val="00504DDA"/>
    <w:rsid w:val="00517660"/>
    <w:rsid w:val="00522D6B"/>
    <w:rsid w:val="0052305B"/>
    <w:rsid w:val="00523234"/>
    <w:rsid w:val="005234C0"/>
    <w:rsid w:val="0053523A"/>
    <w:rsid w:val="00541B2C"/>
    <w:rsid w:val="00542F59"/>
    <w:rsid w:val="00556B89"/>
    <w:rsid w:val="00560DF1"/>
    <w:rsid w:val="00562BE8"/>
    <w:rsid w:val="00564BDE"/>
    <w:rsid w:val="0057108D"/>
    <w:rsid w:val="00571B94"/>
    <w:rsid w:val="0057377F"/>
    <w:rsid w:val="00595CE9"/>
    <w:rsid w:val="005A5DBE"/>
    <w:rsid w:val="005B5F99"/>
    <w:rsid w:val="005D03BD"/>
    <w:rsid w:val="005D2BAC"/>
    <w:rsid w:val="005D4866"/>
    <w:rsid w:val="005D6468"/>
    <w:rsid w:val="005E5529"/>
    <w:rsid w:val="005F3C59"/>
    <w:rsid w:val="00602ACC"/>
    <w:rsid w:val="006242B8"/>
    <w:rsid w:val="00627183"/>
    <w:rsid w:val="00632322"/>
    <w:rsid w:val="00637B69"/>
    <w:rsid w:val="006425C7"/>
    <w:rsid w:val="00652608"/>
    <w:rsid w:val="006634BE"/>
    <w:rsid w:val="00677CB6"/>
    <w:rsid w:val="00692043"/>
    <w:rsid w:val="00695E15"/>
    <w:rsid w:val="006A348F"/>
    <w:rsid w:val="006C1275"/>
    <w:rsid w:val="006C1939"/>
    <w:rsid w:val="006C1DD1"/>
    <w:rsid w:val="006C62ED"/>
    <w:rsid w:val="006D7E1E"/>
    <w:rsid w:val="006E6A61"/>
    <w:rsid w:val="006E76D7"/>
    <w:rsid w:val="007078F1"/>
    <w:rsid w:val="0071374B"/>
    <w:rsid w:val="0072250C"/>
    <w:rsid w:val="00724413"/>
    <w:rsid w:val="00725426"/>
    <w:rsid w:val="00732B86"/>
    <w:rsid w:val="007402C7"/>
    <w:rsid w:val="00752C4B"/>
    <w:rsid w:val="0075382B"/>
    <w:rsid w:val="007842B5"/>
    <w:rsid w:val="00784383"/>
    <w:rsid w:val="007A2E0B"/>
    <w:rsid w:val="007B1BD3"/>
    <w:rsid w:val="007B464B"/>
    <w:rsid w:val="007B63F7"/>
    <w:rsid w:val="007C69C0"/>
    <w:rsid w:val="007D0855"/>
    <w:rsid w:val="007D4381"/>
    <w:rsid w:val="007E1F6B"/>
    <w:rsid w:val="007F0E04"/>
    <w:rsid w:val="007F5E2C"/>
    <w:rsid w:val="0080376F"/>
    <w:rsid w:val="00814614"/>
    <w:rsid w:val="00823CB1"/>
    <w:rsid w:val="0084261D"/>
    <w:rsid w:val="00860286"/>
    <w:rsid w:val="00872CFE"/>
    <w:rsid w:val="008903FF"/>
    <w:rsid w:val="00891D1C"/>
    <w:rsid w:val="008934BD"/>
    <w:rsid w:val="008968EA"/>
    <w:rsid w:val="008A098B"/>
    <w:rsid w:val="008B0E4F"/>
    <w:rsid w:val="008C6B18"/>
    <w:rsid w:val="008C6EE2"/>
    <w:rsid w:val="008D6766"/>
    <w:rsid w:val="008E52A1"/>
    <w:rsid w:val="008F40A5"/>
    <w:rsid w:val="008F7551"/>
    <w:rsid w:val="00904B22"/>
    <w:rsid w:val="00905A13"/>
    <w:rsid w:val="0090618A"/>
    <w:rsid w:val="00911F47"/>
    <w:rsid w:val="00935C04"/>
    <w:rsid w:val="00941B5A"/>
    <w:rsid w:val="0095299E"/>
    <w:rsid w:val="009546B2"/>
    <w:rsid w:val="009623A0"/>
    <w:rsid w:val="00964B9D"/>
    <w:rsid w:val="00972264"/>
    <w:rsid w:val="009774A2"/>
    <w:rsid w:val="00997A1A"/>
    <w:rsid w:val="009A026C"/>
    <w:rsid w:val="009B314C"/>
    <w:rsid w:val="009B40CC"/>
    <w:rsid w:val="009B6342"/>
    <w:rsid w:val="009D12A0"/>
    <w:rsid w:val="009D4E9F"/>
    <w:rsid w:val="009D7884"/>
    <w:rsid w:val="009F3A55"/>
    <w:rsid w:val="00A02363"/>
    <w:rsid w:val="00A226A6"/>
    <w:rsid w:val="00A374E0"/>
    <w:rsid w:val="00A416C2"/>
    <w:rsid w:val="00A42A4B"/>
    <w:rsid w:val="00A51097"/>
    <w:rsid w:val="00A623A5"/>
    <w:rsid w:val="00A64999"/>
    <w:rsid w:val="00A744C4"/>
    <w:rsid w:val="00A833C6"/>
    <w:rsid w:val="00A924DA"/>
    <w:rsid w:val="00A97CF2"/>
    <w:rsid w:val="00AA6FE1"/>
    <w:rsid w:val="00AB1FDB"/>
    <w:rsid w:val="00AC404F"/>
    <w:rsid w:val="00AD3658"/>
    <w:rsid w:val="00AD6258"/>
    <w:rsid w:val="00AE2EBD"/>
    <w:rsid w:val="00AE2F7B"/>
    <w:rsid w:val="00AF0F19"/>
    <w:rsid w:val="00AF36B8"/>
    <w:rsid w:val="00AF530A"/>
    <w:rsid w:val="00AF5E1D"/>
    <w:rsid w:val="00B00A4A"/>
    <w:rsid w:val="00B0160D"/>
    <w:rsid w:val="00B042DD"/>
    <w:rsid w:val="00B102CE"/>
    <w:rsid w:val="00B137DF"/>
    <w:rsid w:val="00B15B11"/>
    <w:rsid w:val="00B21A78"/>
    <w:rsid w:val="00B2775E"/>
    <w:rsid w:val="00B27B1F"/>
    <w:rsid w:val="00B308AE"/>
    <w:rsid w:val="00B63CBF"/>
    <w:rsid w:val="00B66AB2"/>
    <w:rsid w:val="00B96256"/>
    <w:rsid w:val="00B97A70"/>
    <w:rsid w:val="00BA1375"/>
    <w:rsid w:val="00BA2DE3"/>
    <w:rsid w:val="00BA333C"/>
    <w:rsid w:val="00BB0DE3"/>
    <w:rsid w:val="00BB39A6"/>
    <w:rsid w:val="00BB47D8"/>
    <w:rsid w:val="00BB7770"/>
    <w:rsid w:val="00BC5213"/>
    <w:rsid w:val="00BD1708"/>
    <w:rsid w:val="00BD219B"/>
    <w:rsid w:val="00BD3665"/>
    <w:rsid w:val="00C02A84"/>
    <w:rsid w:val="00C053E4"/>
    <w:rsid w:val="00C05669"/>
    <w:rsid w:val="00C10189"/>
    <w:rsid w:val="00C15BCB"/>
    <w:rsid w:val="00C26F89"/>
    <w:rsid w:val="00C31F98"/>
    <w:rsid w:val="00C42408"/>
    <w:rsid w:val="00C4508E"/>
    <w:rsid w:val="00C621F7"/>
    <w:rsid w:val="00C96BBF"/>
    <w:rsid w:val="00C96F18"/>
    <w:rsid w:val="00C971B5"/>
    <w:rsid w:val="00CA1677"/>
    <w:rsid w:val="00CA4C47"/>
    <w:rsid w:val="00CB26D6"/>
    <w:rsid w:val="00CC4F5E"/>
    <w:rsid w:val="00CC743F"/>
    <w:rsid w:val="00CE107C"/>
    <w:rsid w:val="00CE5724"/>
    <w:rsid w:val="00D13AC9"/>
    <w:rsid w:val="00D249E7"/>
    <w:rsid w:val="00D25173"/>
    <w:rsid w:val="00D2661A"/>
    <w:rsid w:val="00D350BA"/>
    <w:rsid w:val="00D37C1E"/>
    <w:rsid w:val="00D42DFD"/>
    <w:rsid w:val="00D44E83"/>
    <w:rsid w:val="00D45672"/>
    <w:rsid w:val="00D5252C"/>
    <w:rsid w:val="00D53177"/>
    <w:rsid w:val="00D535A5"/>
    <w:rsid w:val="00D63C9F"/>
    <w:rsid w:val="00D727B8"/>
    <w:rsid w:val="00D7449C"/>
    <w:rsid w:val="00D85B98"/>
    <w:rsid w:val="00D86998"/>
    <w:rsid w:val="00D86DE0"/>
    <w:rsid w:val="00D96E36"/>
    <w:rsid w:val="00DA3389"/>
    <w:rsid w:val="00DB101D"/>
    <w:rsid w:val="00DB1E22"/>
    <w:rsid w:val="00DC1FD2"/>
    <w:rsid w:val="00DD2114"/>
    <w:rsid w:val="00DE4684"/>
    <w:rsid w:val="00DE46D7"/>
    <w:rsid w:val="00E24DA0"/>
    <w:rsid w:val="00E33766"/>
    <w:rsid w:val="00E372E2"/>
    <w:rsid w:val="00E41962"/>
    <w:rsid w:val="00E46713"/>
    <w:rsid w:val="00E46B2B"/>
    <w:rsid w:val="00E54F62"/>
    <w:rsid w:val="00E5550C"/>
    <w:rsid w:val="00E56DF3"/>
    <w:rsid w:val="00E60394"/>
    <w:rsid w:val="00E61E00"/>
    <w:rsid w:val="00E70C62"/>
    <w:rsid w:val="00E74625"/>
    <w:rsid w:val="00E820E9"/>
    <w:rsid w:val="00EA2357"/>
    <w:rsid w:val="00EA695F"/>
    <w:rsid w:val="00EB4677"/>
    <w:rsid w:val="00EB4F2D"/>
    <w:rsid w:val="00EC376E"/>
    <w:rsid w:val="00ED08F3"/>
    <w:rsid w:val="00EE3500"/>
    <w:rsid w:val="00EE4539"/>
    <w:rsid w:val="00EE6788"/>
    <w:rsid w:val="00EF6DAB"/>
    <w:rsid w:val="00F05E9C"/>
    <w:rsid w:val="00F45BBE"/>
    <w:rsid w:val="00F5684A"/>
    <w:rsid w:val="00F6489F"/>
    <w:rsid w:val="00F76A89"/>
    <w:rsid w:val="00FA2BCE"/>
    <w:rsid w:val="00FA7B11"/>
    <w:rsid w:val="00FC660D"/>
    <w:rsid w:val="00FD6670"/>
    <w:rsid w:val="00FE56C7"/>
    <w:rsid w:val="00FF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A57772"/>
  <w15:chartTrackingRefBased/>
  <w15:docId w15:val="{31A3953D-4C35-4B7D-BF2B-5B8D45EE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820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20E9"/>
  </w:style>
  <w:style w:type="paragraph" w:styleId="Pidipagina">
    <w:name w:val="footer"/>
    <w:basedOn w:val="Normale"/>
    <w:link w:val="PidipaginaCarattere"/>
    <w:uiPriority w:val="99"/>
    <w:unhideWhenUsed/>
    <w:rsid w:val="00E820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20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7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7CB6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522D6B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5F3C59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393A6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93A6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93A6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93A6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93A6C"/>
    <w:rPr>
      <w:b/>
      <w:bCs/>
      <w:sz w:val="20"/>
      <w:szCs w:val="20"/>
    </w:rPr>
  </w:style>
  <w:style w:type="character" w:customStyle="1" w:styleId="Nessuno">
    <w:name w:val="Nessuno"/>
    <w:rsid w:val="00DB1E22"/>
  </w:style>
  <w:style w:type="character" w:customStyle="1" w:styleId="NessunoA">
    <w:name w:val="Nessuno A"/>
    <w:rsid w:val="00DB1E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5A41CC3-2937-4550-BAE6-312A8D27E806}">
  <we:reference id="40b16dfe-5837-4c32-bc63-1eca60e7b822" version="1.0.0.2" store="EXCatalog" storeType="EXCatalog"/>
  <we:alternateReferences>
    <we:reference id="WA200007558" version="1.0.0.2" store="it-IT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E958BD0F7CF748AE596D10A5E91DEC" ma:contentTypeVersion="17" ma:contentTypeDescription="Creare un nuovo documento." ma:contentTypeScope="" ma:versionID="73befc7547883d271ce4ad8043c00cd4">
  <xsd:schema xmlns:xsd="http://www.w3.org/2001/XMLSchema" xmlns:xs="http://www.w3.org/2001/XMLSchema" xmlns:p="http://schemas.microsoft.com/office/2006/metadata/properties" xmlns:ns2="10664d73-d577-4057-af62-f1fb37cf1662" xmlns:ns3="a5d837b9-ee2f-4bf9-a91d-bc9891e7085d" targetNamespace="http://schemas.microsoft.com/office/2006/metadata/properties" ma:root="true" ma:fieldsID="b21b8ce4818f73a183326f24e6c427e5" ns2:_="" ns3:_="">
    <xsd:import namespace="10664d73-d577-4057-af62-f1fb37cf1662"/>
    <xsd:import namespace="a5d837b9-ee2f-4bf9-a91d-bc9891e708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64d73-d577-4057-af62-f1fb37cf16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2808d8a3-cdaa-403f-87dc-987e7ec430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837b9-ee2f-4bf9-a91d-bc9891e7085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dc72c46-9dd7-47c8-b99a-6aa5abe15848}" ma:internalName="TaxCatchAll" ma:showField="CatchAllData" ma:web="a5d837b9-ee2f-4bf9-a91d-bc9891e708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d837b9-ee2f-4bf9-a91d-bc9891e7085d" xsi:nil="true"/>
    <lcf76f155ced4ddcb4097134ff3c332f xmlns="10664d73-d577-4057-af62-f1fb37cf166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989188-FB29-4203-BE7C-9D0CB0DD5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664d73-d577-4057-af62-f1fb37cf1662"/>
    <ds:schemaRef ds:uri="a5d837b9-ee2f-4bf9-a91d-bc9891e708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6FE8B4-F29C-41BF-A34E-8FFEAAC947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76C3C4-D977-470C-B148-57B31212F3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3266F8-9CEA-4F4D-B507-8D987F3BCFD8}">
  <ds:schemaRefs>
    <ds:schemaRef ds:uri="http://schemas.microsoft.com/office/2006/metadata/properties"/>
    <ds:schemaRef ds:uri="http://schemas.microsoft.com/office/infopath/2007/PartnerControls"/>
    <ds:schemaRef ds:uri="a5d837b9-ee2f-4bf9-a91d-bc9891e7085d"/>
    <ds:schemaRef ds:uri="10664d73-d577-4057-af62-f1fb37cf16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Gaetano</dc:creator>
  <cp:keywords/>
  <dc:description/>
  <cp:lastModifiedBy>Martina Pegazzano</cp:lastModifiedBy>
  <cp:revision>15</cp:revision>
  <cp:lastPrinted>2026-02-09T13:47:00Z</cp:lastPrinted>
  <dcterms:created xsi:type="dcterms:W3CDTF">2026-05-22T14:54:00Z</dcterms:created>
  <dcterms:modified xsi:type="dcterms:W3CDTF">2026-08-04T09:00:00Z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0x010100F9E958BD0F7CF748AE596D10A5E91DEC</vt:lpwstr>
  </property>
  <property fmtid="{D5CDD505-2E9C-101B-9397-08002B2CF9AE}" pid="3" name="MediaServiceImageTags">
    <vt:lpwstr/>
  </property>
  <property fmtid="{D5CDD505-2E9C-101B-9397-08002B2CF9AE}" pid="4" name="docLang">
    <vt:lpwstr>it</vt:lpwstr>
  </property>
  <property fmtid="{D5CDD505-2E9C-101B-9397-08002B2CF9AE}" pid="5" name="GrammarlyDocumentId">
    <vt:lpwstr>60d716e1-e47a-4977-abb4-9c3a4a4e57ea</vt:lpwstr>
  </property>
  <property fmtid="{D5CDD505-2E9C-101B-9397-08002B2CF9AE}" pid="6" name="hydoc5dec28e51719b721">
    <vt:lpwstr>019e4695-e806-74dc-ba62-44cb15086dde</vt:lpwstr>
  </property>
</Properties>
</file>